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AB316F" w:rsidRPr="00AB316F" w14:paraId="20989433" w14:textId="77777777" w:rsidTr="4F61CA30">
        <w:tc>
          <w:tcPr>
            <w:tcW w:w="9747" w:type="dxa"/>
            <w:gridSpan w:val="2"/>
          </w:tcPr>
          <w:p w14:paraId="660D202F" w14:textId="142715A7" w:rsidR="00AB316F" w:rsidRPr="00AB316F" w:rsidRDefault="00AB316F" w:rsidP="00AB316F">
            <w:pPr>
              <w:rPr>
                <w:b/>
                <w:bCs/>
                <w:sz w:val="40"/>
                <w:szCs w:val="40"/>
                <w:lang w:val="fi-FI"/>
              </w:rPr>
            </w:pPr>
            <w:r w:rsidRPr="00AB316F">
              <w:rPr>
                <w:b/>
                <w:bCs/>
                <w:sz w:val="40"/>
                <w:szCs w:val="40"/>
                <w:lang w:val="fi-FI"/>
              </w:rPr>
              <w:t>OPETTAJAN OHJAUS</w:t>
            </w:r>
          </w:p>
        </w:tc>
      </w:tr>
      <w:tr w:rsidR="4F61CA30" w:rsidRPr="00AB316F" w14:paraId="37053EA4" w14:textId="77777777" w:rsidTr="0012291D">
        <w:trPr>
          <w:trHeight w:val="419"/>
        </w:trPr>
        <w:tc>
          <w:tcPr>
            <w:tcW w:w="9747" w:type="dxa"/>
            <w:gridSpan w:val="2"/>
          </w:tcPr>
          <w:p w14:paraId="2F24CEBB" w14:textId="77777777" w:rsidR="00AB316F" w:rsidRPr="00AB316F" w:rsidRDefault="00AB316F" w:rsidP="00AB316F">
            <w:pPr>
              <w:rPr>
                <w:b/>
                <w:bCs/>
                <w:sz w:val="24"/>
                <w:szCs w:val="24"/>
                <w:lang w:val="fi-FI"/>
              </w:rPr>
            </w:pPr>
            <w:r w:rsidRPr="00AB316F">
              <w:rPr>
                <w:b/>
                <w:bCs/>
                <w:sz w:val="24"/>
                <w:szCs w:val="24"/>
                <w:lang w:val="fi-FI"/>
              </w:rPr>
              <w:t xml:space="preserve">Opetusyksikön otsikko: </w:t>
            </w:r>
          </w:p>
          <w:p w14:paraId="34D41C82" w14:textId="37B17D68" w:rsidR="5D144638" w:rsidRPr="00AB316F" w:rsidRDefault="00AB316F" w:rsidP="00AB316F">
            <w:pPr>
              <w:rPr>
                <w:sz w:val="24"/>
                <w:szCs w:val="24"/>
                <w:lang w:val="fi-FI"/>
              </w:rPr>
            </w:pPr>
            <w:r w:rsidRPr="00AB316F">
              <w:rPr>
                <w:sz w:val="24"/>
                <w:szCs w:val="24"/>
                <w:lang w:val="fi-FI"/>
              </w:rPr>
              <w:t>3.4.1 Miksi kierrätystiilet?</w:t>
            </w:r>
          </w:p>
        </w:tc>
      </w:tr>
      <w:tr w:rsidR="00C8017B" w:rsidRPr="00AB316F" w14:paraId="256CF6AC" w14:textId="77777777" w:rsidTr="4F61CA30">
        <w:trPr>
          <w:trHeight w:val="855"/>
        </w:trPr>
        <w:tc>
          <w:tcPr>
            <w:tcW w:w="5282" w:type="dxa"/>
          </w:tcPr>
          <w:p w14:paraId="1A35F18C" w14:textId="77777777" w:rsidR="00AB316F" w:rsidRPr="00AB316F" w:rsidRDefault="00AB316F" w:rsidP="00AB316F">
            <w:pPr>
              <w:rPr>
                <w:b/>
                <w:bCs/>
                <w:sz w:val="24"/>
                <w:szCs w:val="24"/>
                <w:lang w:val="fi-FI"/>
              </w:rPr>
            </w:pPr>
            <w:r w:rsidRPr="00AB316F">
              <w:rPr>
                <w:b/>
                <w:bCs/>
                <w:sz w:val="24"/>
                <w:szCs w:val="24"/>
                <w:lang w:val="fi-FI"/>
              </w:rPr>
              <w:t xml:space="preserve">Teema: </w:t>
            </w:r>
          </w:p>
          <w:p w14:paraId="691CDFF4" w14:textId="77777777" w:rsidR="00AB316F" w:rsidRDefault="00AB316F" w:rsidP="00AB316F">
            <w:pPr>
              <w:rPr>
                <w:sz w:val="24"/>
                <w:szCs w:val="24"/>
                <w:lang w:val="fi-FI"/>
              </w:rPr>
            </w:pPr>
            <w:r w:rsidRPr="00AB316F">
              <w:rPr>
                <w:sz w:val="24"/>
                <w:szCs w:val="24"/>
                <w:lang w:val="fi-FI"/>
              </w:rPr>
              <w:t xml:space="preserve">Kierrätys </w:t>
            </w:r>
          </w:p>
          <w:p w14:paraId="0D1F6236" w14:textId="77777777" w:rsidR="00AB316F" w:rsidRDefault="00AB316F" w:rsidP="00AB316F">
            <w:pPr>
              <w:rPr>
                <w:sz w:val="24"/>
                <w:szCs w:val="24"/>
                <w:lang w:val="fi-FI"/>
              </w:rPr>
            </w:pPr>
            <w:r w:rsidRPr="00AB316F">
              <w:rPr>
                <w:sz w:val="24"/>
                <w:szCs w:val="24"/>
                <w:lang w:val="fi-FI"/>
              </w:rPr>
              <w:t xml:space="preserve">Ilmastovaikutukset </w:t>
            </w:r>
          </w:p>
          <w:p w14:paraId="1D5C8B4D" w14:textId="77777777" w:rsidR="00AB316F" w:rsidRDefault="00AB316F" w:rsidP="00AB316F">
            <w:pPr>
              <w:rPr>
                <w:sz w:val="24"/>
                <w:szCs w:val="24"/>
                <w:lang w:val="fi-FI"/>
              </w:rPr>
            </w:pPr>
            <w:r w:rsidRPr="00AB316F">
              <w:rPr>
                <w:sz w:val="24"/>
                <w:szCs w:val="24"/>
                <w:lang w:val="fi-FI"/>
              </w:rPr>
              <w:t xml:space="preserve">Raaka-aineiden käyttö </w:t>
            </w:r>
          </w:p>
          <w:p w14:paraId="2CF96B44" w14:textId="08075BE1" w:rsidR="00A97C39" w:rsidRPr="00AB316F" w:rsidRDefault="00AB316F" w:rsidP="00AB316F">
            <w:pPr>
              <w:rPr>
                <w:sz w:val="24"/>
                <w:szCs w:val="24"/>
                <w:lang w:val="fi-FI"/>
              </w:rPr>
            </w:pPr>
            <w:r w:rsidRPr="00AB316F">
              <w:rPr>
                <w:sz w:val="24"/>
                <w:szCs w:val="24"/>
                <w:lang w:val="fi-FI"/>
              </w:rPr>
              <w:t>Kierrätyksen ja uusien materiaalien vertailu</w:t>
            </w:r>
          </w:p>
        </w:tc>
        <w:tc>
          <w:tcPr>
            <w:tcW w:w="4465" w:type="dxa"/>
          </w:tcPr>
          <w:p w14:paraId="3926ED68" w14:textId="77777777" w:rsidR="00AB316F" w:rsidRPr="00AB316F" w:rsidRDefault="00AB316F" w:rsidP="00AB316F">
            <w:pPr>
              <w:rPr>
                <w:b/>
                <w:bCs/>
                <w:sz w:val="24"/>
                <w:szCs w:val="24"/>
                <w:lang w:val="fi-FI"/>
              </w:rPr>
            </w:pPr>
            <w:r w:rsidRPr="00AB316F">
              <w:rPr>
                <w:b/>
                <w:bCs/>
                <w:sz w:val="24"/>
                <w:szCs w:val="24"/>
                <w:lang w:val="fi-FI"/>
              </w:rPr>
              <w:t>Suositeltu kesto tunneissa:</w:t>
            </w:r>
          </w:p>
          <w:p w14:paraId="256E71D8" w14:textId="77777777" w:rsidR="00AB316F" w:rsidRPr="00AB316F" w:rsidRDefault="00AB316F" w:rsidP="00AB316F">
            <w:pPr>
              <w:rPr>
                <w:sz w:val="24"/>
                <w:szCs w:val="24"/>
                <w:lang w:val="fi-FI"/>
              </w:rPr>
            </w:pPr>
            <w:r w:rsidRPr="00AB316F">
              <w:rPr>
                <w:sz w:val="24"/>
                <w:szCs w:val="24"/>
                <w:lang w:val="fi-FI"/>
              </w:rPr>
              <w:t>80 min</w:t>
            </w:r>
          </w:p>
          <w:p w14:paraId="4BE82F57" w14:textId="78037EDD" w:rsidR="00A97C39" w:rsidRPr="00AB316F" w:rsidRDefault="00A97C39" w:rsidP="00AB316F">
            <w:pPr>
              <w:rPr>
                <w:sz w:val="24"/>
                <w:szCs w:val="24"/>
                <w:lang w:val="fi-FI"/>
              </w:rPr>
            </w:pPr>
          </w:p>
        </w:tc>
      </w:tr>
      <w:tr w:rsidR="00C8017B" w:rsidRPr="00AB316F" w14:paraId="54E69D43" w14:textId="77777777" w:rsidTr="4F61CA30">
        <w:tc>
          <w:tcPr>
            <w:tcW w:w="9747" w:type="dxa"/>
            <w:gridSpan w:val="2"/>
          </w:tcPr>
          <w:p w14:paraId="226A6C21" w14:textId="77777777" w:rsidR="00AB316F" w:rsidRPr="00AB316F" w:rsidRDefault="00AB316F" w:rsidP="00AB316F">
            <w:pPr>
              <w:rPr>
                <w:b/>
                <w:bCs/>
                <w:sz w:val="24"/>
                <w:szCs w:val="24"/>
                <w:lang w:val="fi-FI"/>
              </w:rPr>
            </w:pPr>
            <w:r w:rsidRPr="00AB316F">
              <w:rPr>
                <w:b/>
                <w:bCs/>
                <w:sz w:val="24"/>
                <w:szCs w:val="24"/>
                <w:lang w:val="fi-FI"/>
              </w:rPr>
              <w:t xml:space="preserve">Johdanto: </w:t>
            </w:r>
          </w:p>
          <w:p w14:paraId="5093E5E0" w14:textId="0258C42C" w:rsidR="0067400D" w:rsidRPr="00AB316F" w:rsidRDefault="00AB316F" w:rsidP="00AB316F">
            <w:pPr>
              <w:rPr>
                <w:sz w:val="24"/>
                <w:szCs w:val="24"/>
                <w:lang w:val="fi-FI"/>
              </w:rPr>
            </w:pPr>
            <w:r w:rsidRPr="00AB316F">
              <w:rPr>
                <w:sz w:val="24"/>
                <w:szCs w:val="24"/>
                <w:lang w:val="fi-FI"/>
              </w:rPr>
              <w:t>Videon ja artikkelin avulla oppilas saa tietoa siitä, miten tiilien kierrätys rajoittaa ilmastonmuutoksia ja on resurssien kannalta säästävää. Tehtäväarkissa on kysymyksiä, jotka antavat oppilaalle mahdollisuuden työskennellä aiheiden parissa, jotka ovat tarpeen oppimistavoitteiden saavuttamiseksi. Tehtäväarkin työskentelyn jälkeen tiedot jaetaan luokassa opettajan ohjaamana.</w:t>
            </w:r>
          </w:p>
        </w:tc>
      </w:tr>
      <w:tr w:rsidR="3F86ECC0" w:rsidRPr="00AB316F" w14:paraId="6E8A24C0" w14:textId="77777777" w:rsidTr="4F61CA30">
        <w:trPr>
          <w:trHeight w:val="300"/>
        </w:trPr>
        <w:tc>
          <w:tcPr>
            <w:tcW w:w="9747" w:type="dxa"/>
            <w:gridSpan w:val="2"/>
          </w:tcPr>
          <w:p w14:paraId="3FA01DBC" w14:textId="77777777" w:rsidR="00AB316F" w:rsidRPr="00AB316F" w:rsidRDefault="00AB316F" w:rsidP="00AB316F">
            <w:pPr>
              <w:spacing w:after="200" w:line="276" w:lineRule="auto"/>
              <w:rPr>
                <w:b/>
                <w:bCs/>
                <w:sz w:val="24"/>
                <w:szCs w:val="24"/>
                <w:lang w:val="fi-FI"/>
              </w:rPr>
            </w:pPr>
            <w:r w:rsidRPr="00AB316F">
              <w:rPr>
                <w:b/>
                <w:bCs/>
                <w:sz w:val="24"/>
                <w:szCs w:val="24"/>
                <w:lang w:val="fi-FI"/>
              </w:rPr>
              <w:t xml:space="preserve">Valmistelu: </w:t>
            </w:r>
          </w:p>
          <w:p w14:paraId="349DBE1E" w14:textId="67C304E8" w:rsidR="00AB316F" w:rsidRPr="00AB316F" w:rsidRDefault="00AB316F" w:rsidP="00AB316F">
            <w:pPr>
              <w:rPr>
                <w:sz w:val="24"/>
                <w:szCs w:val="24"/>
                <w:lang w:val="fi-FI"/>
              </w:rPr>
            </w:pPr>
            <w:r w:rsidRPr="00AB316F">
              <w:rPr>
                <w:sz w:val="24"/>
                <w:szCs w:val="24"/>
                <w:lang w:val="fi-FI"/>
              </w:rPr>
              <w:t>Opettajan tulee ennen opetusta</w:t>
            </w:r>
          </w:p>
          <w:p w14:paraId="22936170" w14:textId="77777777" w:rsidR="00AB316F" w:rsidRPr="00AB316F" w:rsidRDefault="00AB316F" w:rsidP="00AB316F">
            <w:pPr>
              <w:pStyle w:val="Listeafsnit"/>
              <w:numPr>
                <w:ilvl w:val="0"/>
                <w:numId w:val="32"/>
              </w:numPr>
              <w:rPr>
                <w:sz w:val="24"/>
                <w:szCs w:val="24"/>
                <w:lang w:val="fi-FI"/>
              </w:rPr>
            </w:pPr>
            <w:r w:rsidRPr="00AB316F">
              <w:rPr>
                <w:sz w:val="24"/>
                <w:szCs w:val="24"/>
                <w:lang w:val="fi-FI"/>
              </w:rPr>
              <w:t>Selvittää kansalliset vaatimukset siitä, mitkä moduulit tulee sisällyttää LCA-ilma-alustilavuuslaskentaan</w:t>
            </w:r>
          </w:p>
          <w:p w14:paraId="0B0DC5AE" w14:textId="77777777" w:rsidR="00AB316F" w:rsidRPr="00AB316F" w:rsidRDefault="00AB316F" w:rsidP="00AB316F">
            <w:pPr>
              <w:pStyle w:val="Listeafsnit"/>
              <w:numPr>
                <w:ilvl w:val="0"/>
                <w:numId w:val="32"/>
              </w:numPr>
              <w:rPr>
                <w:sz w:val="24"/>
                <w:szCs w:val="24"/>
                <w:lang w:val="fi-FI"/>
              </w:rPr>
            </w:pPr>
            <w:r w:rsidRPr="00AB316F">
              <w:rPr>
                <w:sz w:val="24"/>
                <w:szCs w:val="24"/>
                <w:lang w:val="fi-FI"/>
              </w:rPr>
              <w:t>Perehtyä esimerkki-EPD-tiedostoihin (katso verkkosivustoa)</w:t>
            </w:r>
          </w:p>
          <w:p w14:paraId="2A655C55" w14:textId="77777777" w:rsidR="00AB316F" w:rsidRPr="00AB316F" w:rsidRDefault="00AB316F" w:rsidP="00AB316F">
            <w:pPr>
              <w:pStyle w:val="Listeafsnit"/>
              <w:numPr>
                <w:ilvl w:val="0"/>
                <w:numId w:val="32"/>
              </w:numPr>
              <w:rPr>
                <w:sz w:val="24"/>
                <w:szCs w:val="24"/>
                <w:lang w:val="fi-FI"/>
              </w:rPr>
            </w:pPr>
            <w:r w:rsidRPr="00AB316F">
              <w:rPr>
                <w:sz w:val="24"/>
                <w:szCs w:val="24"/>
                <w:lang w:val="fi-FI"/>
              </w:rPr>
              <w:t>Selvittää vastaukset tehtävän kysymyksiin</w:t>
            </w:r>
          </w:p>
          <w:p w14:paraId="25F83E7A" w14:textId="56C907BF" w:rsidR="3F86ECC0" w:rsidRPr="00AB316F" w:rsidRDefault="3F86ECC0" w:rsidP="00AB316F">
            <w:pPr>
              <w:rPr>
                <w:sz w:val="24"/>
                <w:szCs w:val="24"/>
                <w:lang w:val="fi-FI"/>
              </w:rPr>
            </w:pPr>
          </w:p>
        </w:tc>
      </w:tr>
      <w:tr w:rsidR="00C8017B" w:rsidRPr="00AB316F" w14:paraId="237B54C8" w14:textId="77777777" w:rsidTr="4F61CA30">
        <w:tc>
          <w:tcPr>
            <w:tcW w:w="9747" w:type="dxa"/>
            <w:gridSpan w:val="2"/>
          </w:tcPr>
          <w:p w14:paraId="035FA959" w14:textId="77777777" w:rsidR="00AB316F" w:rsidRPr="00AB316F" w:rsidRDefault="00AB316F" w:rsidP="00AB316F">
            <w:pPr>
              <w:rPr>
                <w:b/>
                <w:bCs/>
                <w:sz w:val="24"/>
                <w:szCs w:val="24"/>
                <w:lang w:val="fi-FI"/>
              </w:rPr>
            </w:pPr>
            <w:r w:rsidRPr="00AB316F">
              <w:rPr>
                <w:b/>
                <w:bCs/>
                <w:sz w:val="24"/>
                <w:szCs w:val="24"/>
                <w:lang w:val="fi-FI"/>
              </w:rPr>
              <w:t xml:space="preserve">Oppimistavoitteet: </w:t>
            </w:r>
          </w:p>
          <w:p w14:paraId="2C427F1C" w14:textId="6438CD26" w:rsidR="00AB316F" w:rsidRPr="00AB316F" w:rsidRDefault="00AB316F" w:rsidP="00AB316F">
            <w:pPr>
              <w:pStyle w:val="Listeafsnit"/>
              <w:numPr>
                <w:ilvl w:val="0"/>
                <w:numId w:val="33"/>
              </w:numPr>
              <w:rPr>
                <w:sz w:val="24"/>
                <w:szCs w:val="24"/>
                <w:lang w:val="fi-FI"/>
              </w:rPr>
            </w:pPr>
            <w:r w:rsidRPr="00AB316F">
              <w:rPr>
                <w:sz w:val="24"/>
                <w:szCs w:val="24"/>
                <w:lang w:val="fi-FI"/>
              </w:rPr>
              <w:t>Oppilas voi yleisesti arvioida kierrätettyjen ja uusien tiilien ilmastokuormituksen eron (H2)</w:t>
            </w:r>
          </w:p>
          <w:p w14:paraId="5AFD6FAA" w14:textId="670A6C0A" w:rsidR="00AB316F" w:rsidRPr="00AB316F" w:rsidRDefault="00AB316F" w:rsidP="00AB316F">
            <w:pPr>
              <w:pStyle w:val="Listeafsnit"/>
              <w:numPr>
                <w:ilvl w:val="0"/>
                <w:numId w:val="33"/>
              </w:numPr>
              <w:rPr>
                <w:sz w:val="24"/>
                <w:szCs w:val="24"/>
                <w:lang w:val="fi-FI"/>
              </w:rPr>
            </w:pPr>
            <w:r w:rsidRPr="00AB316F">
              <w:rPr>
                <w:sz w:val="24"/>
                <w:szCs w:val="24"/>
                <w:lang w:val="fi-FI"/>
              </w:rPr>
              <w:t xml:space="preserve">Oppilas voi kuvata kierrätettyjen materiaalien valitsemisen edut resurssienkulutuksen ja ilmastovaikutusten suhteen (V2) </w:t>
            </w:r>
          </w:p>
          <w:p w14:paraId="1D5A1243" w14:textId="4D5C26DF" w:rsidR="00B10766" w:rsidRPr="00AB316F" w:rsidRDefault="00AB316F" w:rsidP="00AB316F">
            <w:pPr>
              <w:pStyle w:val="Listeafsnit"/>
              <w:numPr>
                <w:ilvl w:val="0"/>
                <w:numId w:val="33"/>
              </w:numPr>
              <w:rPr>
                <w:sz w:val="24"/>
                <w:szCs w:val="24"/>
                <w:lang w:val="fi-FI"/>
              </w:rPr>
            </w:pPr>
            <w:r w:rsidRPr="00AB316F">
              <w:rPr>
                <w:sz w:val="24"/>
                <w:szCs w:val="24"/>
                <w:lang w:val="fi-FI"/>
              </w:rPr>
              <w:t>Oppilas voi argumentoida tiettyjen materiaalien etujen puolesta kierrätyksen, resurssienkulutuksen ja ilmastokuormituksen suhteen (H2)</w:t>
            </w:r>
          </w:p>
        </w:tc>
      </w:tr>
      <w:tr w:rsidR="00C8017B" w:rsidRPr="00AB316F" w14:paraId="694E6C3F" w14:textId="77777777" w:rsidTr="4F61CA30">
        <w:tc>
          <w:tcPr>
            <w:tcW w:w="9747" w:type="dxa"/>
            <w:gridSpan w:val="2"/>
          </w:tcPr>
          <w:p w14:paraId="417ABA3E" w14:textId="77777777" w:rsidR="00AB316F" w:rsidRPr="00AB316F" w:rsidRDefault="00AB316F" w:rsidP="00AB316F">
            <w:pPr>
              <w:spacing w:after="200" w:line="276" w:lineRule="auto"/>
              <w:rPr>
                <w:b/>
                <w:bCs/>
                <w:sz w:val="24"/>
                <w:szCs w:val="24"/>
                <w:lang w:val="fi-FI"/>
              </w:rPr>
            </w:pPr>
            <w:r w:rsidRPr="00AB316F">
              <w:rPr>
                <w:b/>
                <w:bCs/>
                <w:sz w:val="24"/>
                <w:szCs w:val="24"/>
                <w:lang w:val="fi-FI"/>
              </w:rPr>
              <w:t xml:space="preserve">Sisältö ja tarkoitus: </w:t>
            </w:r>
          </w:p>
          <w:p w14:paraId="25F17E8B" w14:textId="551C8081" w:rsidR="00AB316F" w:rsidRPr="00AB316F" w:rsidRDefault="00AB316F" w:rsidP="00AB316F">
            <w:pPr>
              <w:rPr>
                <w:sz w:val="24"/>
                <w:szCs w:val="24"/>
                <w:lang w:val="fi-FI"/>
              </w:rPr>
            </w:pPr>
            <w:r w:rsidRPr="00AB316F">
              <w:rPr>
                <w:sz w:val="24"/>
                <w:szCs w:val="24"/>
                <w:lang w:val="fi-FI"/>
              </w:rPr>
              <w:t>Osallistujan on työskenneltävä tässä materiaalissa säästöjen parissa, jotka voidaan saavuttaa ilmastokuormituksessa ja resurssienkulutuksessa käyttämällä kierrätystiiliä.</w:t>
            </w:r>
          </w:p>
          <w:p w14:paraId="11F7EB8C" w14:textId="59A68F2F" w:rsidR="00AB316F" w:rsidRPr="00AB316F" w:rsidRDefault="00AB316F" w:rsidP="00AB316F">
            <w:pPr>
              <w:pStyle w:val="Listeafsnit"/>
              <w:numPr>
                <w:ilvl w:val="0"/>
                <w:numId w:val="36"/>
              </w:numPr>
              <w:rPr>
                <w:sz w:val="24"/>
                <w:szCs w:val="24"/>
                <w:lang w:val="fi-FI"/>
              </w:rPr>
            </w:pPr>
            <w:r w:rsidRPr="00AB316F">
              <w:rPr>
                <w:sz w:val="24"/>
                <w:szCs w:val="24"/>
                <w:lang w:val="fi-FI"/>
              </w:rPr>
              <w:t xml:space="preserve">Video </w:t>
            </w:r>
          </w:p>
          <w:p w14:paraId="727549B3" w14:textId="1C729D91" w:rsidR="00AB316F" w:rsidRPr="00AB316F" w:rsidRDefault="00AB316F" w:rsidP="00AB316F">
            <w:pPr>
              <w:pStyle w:val="Listeafsnit"/>
              <w:numPr>
                <w:ilvl w:val="0"/>
                <w:numId w:val="36"/>
              </w:numPr>
              <w:rPr>
                <w:sz w:val="24"/>
                <w:szCs w:val="24"/>
                <w:lang w:val="fi-FI"/>
              </w:rPr>
            </w:pPr>
            <w:r w:rsidRPr="00AB316F">
              <w:rPr>
                <w:sz w:val="24"/>
                <w:szCs w:val="24"/>
                <w:lang w:val="fi-FI"/>
              </w:rPr>
              <w:t xml:space="preserve">Aiheen syventävä artikkeli </w:t>
            </w:r>
          </w:p>
          <w:p w14:paraId="77E3ADB8" w14:textId="337D02FF" w:rsidR="00AB316F" w:rsidRPr="00AB316F" w:rsidRDefault="00AB316F" w:rsidP="00AB316F">
            <w:pPr>
              <w:pStyle w:val="Listeafsnit"/>
              <w:numPr>
                <w:ilvl w:val="0"/>
                <w:numId w:val="36"/>
              </w:numPr>
              <w:rPr>
                <w:sz w:val="24"/>
                <w:szCs w:val="24"/>
                <w:lang w:val="fi-FI"/>
              </w:rPr>
            </w:pPr>
            <w:r w:rsidRPr="00AB316F">
              <w:rPr>
                <w:sz w:val="24"/>
                <w:szCs w:val="24"/>
                <w:lang w:val="fi-FI"/>
              </w:rPr>
              <w:t xml:space="preserve">Tehtäväarkki videoon ja artikkeliin liittyvillä kysymyksillä, jotka varmistavat, että oppilas käsittelee oppimistavoitteisiin liittyvää sisältöä. Tehtäväarkki sisältää tehtäviä, jotka osoittavat hiilidioksidisäästöt kierrätystiilen käytöstä sekä muita ympäristöhyötyjä kierrätystiilen käytöstä. </w:t>
            </w:r>
          </w:p>
          <w:p w14:paraId="3C906C51" w14:textId="137268F5" w:rsidR="00AB316F" w:rsidRPr="00AB316F" w:rsidRDefault="00AB316F" w:rsidP="00AB316F">
            <w:pPr>
              <w:pStyle w:val="Listeafsnit"/>
              <w:numPr>
                <w:ilvl w:val="0"/>
                <w:numId w:val="36"/>
              </w:numPr>
              <w:rPr>
                <w:sz w:val="24"/>
                <w:szCs w:val="24"/>
                <w:lang w:val="fi-FI"/>
              </w:rPr>
            </w:pPr>
            <w:r w:rsidRPr="00AB316F">
              <w:rPr>
                <w:sz w:val="24"/>
                <w:szCs w:val="24"/>
                <w:lang w:val="fi-FI"/>
              </w:rPr>
              <w:t>Tietojen jakaminen luokassa, jossa oppilas esittelee tehtäväarkissaan annetut vastaukset ja saa mahdollisuuden ilmaista ne luokkayhteisössä. Tässä yhteydessä opettaja antaa palautetta vastauksista. Muut luokan osallistujat voivat täydentää niitä.</w:t>
            </w:r>
          </w:p>
          <w:p w14:paraId="55D1B660" w14:textId="3388E622" w:rsidR="00B30A9E" w:rsidRPr="00AB316F" w:rsidRDefault="00B30A9E" w:rsidP="00AB316F">
            <w:pPr>
              <w:rPr>
                <w:sz w:val="24"/>
                <w:szCs w:val="24"/>
                <w:lang w:val="fi-FI"/>
              </w:rPr>
            </w:pPr>
          </w:p>
        </w:tc>
      </w:tr>
      <w:tr w:rsidR="00C8017B" w:rsidRPr="00AB316F" w14:paraId="31C4F84C" w14:textId="77777777" w:rsidTr="4F61CA30">
        <w:tc>
          <w:tcPr>
            <w:tcW w:w="9747" w:type="dxa"/>
            <w:gridSpan w:val="2"/>
          </w:tcPr>
          <w:p w14:paraId="196C7DD2" w14:textId="77777777" w:rsidR="00AB316F" w:rsidRPr="00AB316F" w:rsidRDefault="00AB316F" w:rsidP="00AB316F">
            <w:pPr>
              <w:rPr>
                <w:b/>
                <w:bCs/>
                <w:sz w:val="24"/>
                <w:szCs w:val="24"/>
                <w:lang w:val="fi-FI"/>
              </w:rPr>
            </w:pPr>
            <w:r w:rsidRPr="00AB316F">
              <w:rPr>
                <w:b/>
                <w:bCs/>
                <w:sz w:val="24"/>
                <w:szCs w:val="24"/>
                <w:lang w:val="fi-FI"/>
              </w:rPr>
              <w:t>Ehdotus opetusohjelmaksi:</w:t>
            </w:r>
          </w:p>
          <w:p w14:paraId="3B65B23C" w14:textId="77777777" w:rsidR="00AB316F" w:rsidRPr="00AB316F" w:rsidRDefault="00AB316F" w:rsidP="00AB316F">
            <w:pPr>
              <w:rPr>
                <w:sz w:val="24"/>
                <w:szCs w:val="24"/>
                <w:u w:val="single"/>
                <w:lang w:val="fi-FI"/>
              </w:rPr>
            </w:pPr>
            <w:r w:rsidRPr="00AB316F">
              <w:rPr>
                <w:sz w:val="24"/>
                <w:szCs w:val="24"/>
                <w:u w:val="single"/>
                <w:lang w:val="fi-FI"/>
              </w:rPr>
              <w:t xml:space="preserve">Johdanto – 5 min </w:t>
            </w:r>
          </w:p>
          <w:p w14:paraId="7223AA1E" w14:textId="10BCF091" w:rsidR="00AB316F" w:rsidRDefault="00AB316F" w:rsidP="00AB316F">
            <w:pPr>
              <w:rPr>
                <w:sz w:val="24"/>
                <w:szCs w:val="24"/>
                <w:lang w:val="fi-FI"/>
              </w:rPr>
            </w:pPr>
            <w:r w:rsidRPr="00AB316F">
              <w:rPr>
                <w:sz w:val="24"/>
                <w:szCs w:val="24"/>
                <w:lang w:val="fi-FI"/>
              </w:rPr>
              <w:lastRenderedPageBreak/>
              <w:t>Opettaja esittelee materiaalin ja laittaa oppilaat alkuun.</w:t>
            </w:r>
          </w:p>
          <w:p w14:paraId="32305F32" w14:textId="77777777" w:rsidR="00AB316F" w:rsidRPr="00AB316F" w:rsidRDefault="00AB316F" w:rsidP="00AB316F">
            <w:pPr>
              <w:rPr>
                <w:sz w:val="24"/>
                <w:szCs w:val="24"/>
                <w:lang w:val="fi-FI"/>
              </w:rPr>
            </w:pPr>
          </w:p>
          <w:p w14:paraId="71AD946D" w14:textId="77777777" w:rsidR="00AB316F" w:rsidRPr="00AB316F" w:rsidRDefault="00AB316F" w:rsidP="00AB316F">
            <w:pPr>
              <w:rPr>
                <w:sz w:val="24"/>
                <w:szCs w:val="24"/>
                <w:u w:val="single"/>
                <w:lang w:val="fi-FI"/>
              </w:rPr>
            </w:pPr>
            <w:r w:rsidRPr="00AB316F">
              <w:rPr>
                <w:sz w:val="24"/>
                <w:szCs w:val="24"/>
                <w:u w:val="single"/>
                <w:lang w:val="fi-FI"/>
              </w:rPr>
              <w:t xml:space="preserve">Video – 5 min </w:t>
            </w:r>
          </w:p>
          <w:p w14:paraId="5D423004" w14:textId="04C0C0B5" w:rsidR="00AB316F" w:rsidRDefault="00AB316F" w:rsidP="00AB316F">
            <w:pPr>
              <w:rPr>
                <w:sz w:val="24"/>
                <w:szCs w:val="24"/>
                <w:lang w:val="fi-FI"/>
              </w:rPr>
            </w:pPr>
            <w:r w:rsidRPr="00AB316F">
              <w:rPr>
                <w:sz w:val="24"/>
                <w:szCs w:val="24"/>
                <w:lang w:val="fi-FI"/>
              </w:rPr>
              <w:t>Oppilas katsoo videon</w:t>
            </w:r>
          </w:p>
          <w:p w14:paraId="213B539A" w14:textId="77777777" w:rsidR="00AB316F" w:rsidRPr="00AB316F" w:rsidRDefault="00AB316F" w:rsidP="00AB316F">
            <w:pPr>
              <w:rPr>
                <w:sz w:val="24"/>
                <w:szCs w:val="24"/>
                <w:lang w:val="fi-FI"/>
              </w:rPr>
            </w:pPr>
          </w:p>
          <w:p w14:paraId="18C0888E" w14:textId="77777777" w:rsidR="00AB316F" w:rsidRPr="00AB316F" w:rsidRDefault="00AB316F" w:rsidP="00AB316F">
            <w:pPr>
              <w:rPr>
                <w:sz w:val="24"/>
                <w:szCs w:val="24"/>
                <w:u w:val="single"/>
                <w:lang w:val="fi-FI"/>
              </w:rPr>
            </w:pPr>
            <w:r w:rsidRPr="00AB316F">
              <w:rPr>
                <w:sz w:val="24"/>
                <w:szCs w:val="24"/>
                <w:u w:val="single"/>
                <w:lang w:val="fi-FI"/>
              </w:rPr>
              <w:t xml:space="preserve">Artikkeli - </w:t>
            </w:r>
            <w:proofErr w:type="gramStart"/>
            <w:r w:rsidRPr="00AB316F">
              <w:rPr>
                <w:sz w:val="24"/>
                <w:szCs w:val="24"/>
                <w:u w:val="single"/>
                <w:lang w:val="fi-FI"/>
              </w:rPr>
              <w:t>10-15</w:t>
            </w:r>
            <w:proofErr w:type="gramEnd"/>
            <w:r w:rsidRPr="00AB316F">
              <w:rPr>
                <w:sz w:val="24"/>
                <w:szCs w:val="24"/>
                <w:u w:val="single"/>
                <w:lang w:val="fi-FI"/>
              </w:rPr>
              <w:t xml:space="preserve"> min </w:t>
            </w:r>
          </w:p>
          <w:p w14:paraId="4F38F1AE" w14:textId="7C02F6BC" w:rsidR="00AB316F" w:rsidRDefault="00AB316F" w:rsidP="00AB316F">
            <w:pPr>
              <w:rPr>
                <w:sz w:val="24"/>
                <w:szCs w:val="24"/>
                <w:lang w:val="fi-FI"/>
              </w:rPr>
            </w:pPr>
            <w:r w:rsidRPr="00AB316F">
              <w:rPr>
                <w:sz w:val="24"/>
                <w:szCs w:val="24"/>
                <w:lang w:val="fi-FI"/>
              </w:rPr>
              <w:t>Oppilas lukee artikkelin</w:t>
            </w:r>
          </w:p>
          <w:p w14:paraId="0D9DEA17" w14:textId="77777777" w:rsidR="00AB316F" w:rsidRPr="00AB316F" w:rsidRDefault="00AB316F" w:rsidP="00AB316F">
            <w:pPr>
              <w:rPr>
                <w:sz w:val="24"/>
                <w:szCs w:val="24"/>
                <w:lang w:val="fi-FI"/>
              </w:rPr>
            </w:pPr>
          </w:p>
          <w:p w14:paraId="343551CF" w14:textId="77777777" w:rsidR="00AB316F" w:rsidRPr="00AB316F" w:rsidRDefault="00AB316F" w:rsidP="00AB316F">
            <w:pPr>
              <w:rPr>
                <w:sz w:val="24"/>
                <w:szCs w:val="24"/>
                <w:u w:val="single"/>
                <w:lang w:val="fi-FI"/>
              </w:rPr>
            </w:pPr>
            <w:r w:rsidRPr="00AB316F">
              <w:rPr>
                <w:sz w:val="24"/>
                <w:szCs w:val="24"/>
                <w:u w:val="single"/>
                <w:lang w:val="fi-FI"/>
              </w:rPr>
              <w:t xml:space="preserve">Tehtäväarkin täyttäminen – 35 min </w:t>
            </w:r>
          </w:p>
          <w:p w14:paraId="569C6D16" w14:textId="7E2A34B7" w:rsidR="00AB316F" w:rsidRDefault="00AB316F" w:rsidP="00AB316F">
            <w:pPr>
              <w:rPr>
                <w:sz w:val="24"/>
                <w:szCs w:val="24"/>
                <w:lang w:val="fi-FI"/>
              </w:rPr>
            </w:pPr>
            <w:r w:rsidRPr="00AB316F">
              <w:rPr>
                <w:sz w:val="24"/>
                <w:szCs w:val="24"/>
                <w:lang w:val="fi-FI"/>
              </w:rPr>
              <w:t>Oppilas vastaa kysymyksiin ryhmissä</w:t>
            </w:r>
          </w:p>
          <w:p w14:paraId="43F90D61" w14:textId="77777777" w:rsidR="00AB316F" w:rsidRPr="00AB316F" w:rsidRDefault="00AB316F" w:rsidP="00AB316F">
            <w:pPr>
              <w:rPr>
                <w:sz w:val="24"/>
                <w:szCs w:val="24"/>
                <w:lang w:val="fi-FI"/>
              </w:rPr>
            </w:pPr>
          </w:p>
          <w:p w14:paraId="72BC953F" w14:textId="77777777" w:rsidR="00AB316F" w:rsidRPr="00AB316F" w:rsidRDefault="00AB316F" w:rsidP="00AB316F">
            <w:pPr>
              <w:rPr>
                <w:sz w:val="24"/>
                <w:szCs w:val="24"/>
                <w:u w:val="single"/>
                <w:lang w:val="fi-FI"/>
              </w:rPr>
            </w:pPr>
            <w:r w:rsidRPr="00AB316F">
              <w:rPr>
                <w:sz w:val="24"/>
                <w:szCs w:val="24"/>
                <w:u w:val="single"/>
                <w:lang w:val="fi-FI"/>
              </w:rPr>
              <w:t xml:space="preserve">Tiedon jakaminen luokassa – 20 min </w:t>
            </w:r>
          </w:p>
          <w:p w14:paraId="4A11CCC5" w14:textId="44830DFE" w:rsidR="00AB316F" w:rsidRPr="00AB316F" w:rsidRDefault="00AB316F" w:rsidP="00AB316F">
            <w:pPr>
              <w:rPr>
                <w:sz w:val="24"/>
                <w:szCs w:val="24"/>
                <w:lang w:val="fi-FI"/>
              </w:rPr>
            </w:pPr>
            <w:r w:rsidRPr="00AB316F">
              <w:rPr>
                <w:sz w:val="24"/>
                <w:szCs w:val="24"/>
                <w:lang w:val="fi-FI"/>
              </w:rPr>
              <w:t>Oppilas jakaa tietoaan luokassa.</w:t>
            </w:r>
          </w:p>
          <w:p w14:paraId="2525AF5B" w14:textId="4D5D900F" w:rsidR="00957A33" w:rsidRPr="00AB316F" w:rsidRDefault="00957A33" w:rsidP="00AB316F">
            <w:pPr>
              <w:rPr>
                <w:sz w:val="24"/>
                <w:szCs w:val="24"/>
                <w:lang w:val="fi-FI"/>
              </w:rPr>
            </w:pPr>
          </w:p>
        </w:tc>
      </w:tr>
      <w:tr w:rsidR="00C8017B" w:rsidRPr="00AB316F" w14:paraId="5227C891" w14:textId="77777777" w:rsidTr="4F61CA30">
        <w:tc>
          <w:tcPr>
            <w:tcW w:w="9747" w:type="dxa"/>
            <w:gridSpan w:val="2"/>
          </w:tcPr>
          <w:p w14:paraId="3DB17327" w14:textId="77777777" w:rsidR="00AB316F" w:rsidRPr="00AB316F" w:rsidRDefault="00AB316F" w:rsidP="00AB316F">
            <w:pPr>
              <w:rPr>
                <w:b/>
                <w:bCs/>
                <w:sz w:val="24"/>
                <w:szCs w:val="24"/>
                <w:lang w:val="fi-FI"/>
              </w:rPr>
            </w:pPr>
            <w:r w:rsidRPr="00AB316F">
              <w:rPr>
                <w:b/>
                <w:bCs/>
                <w:sz w:val="24"/>
                <w:szCs w:val="24"/>
                <w:lang w:val="fi-FI"/>
              </w:rPr>
              <w:lastRenderedPageBreak/>
              <w:t xml:space="preserve">Differentiointi: </w:t>
            </w:r>
          </w:p>
          <w:p w14:paraId="3354D531" w14:textId="77777777" w:rsidR="0067400D" w:rsidRDefault="00AB316F" w:rsidP="00AB316F">
            <w:pPr>
              <w:rPr>
                <w:sz w:val="24"/>
                <w:szCs w:val="24"/>
                <w:lang w:val="fi-FI"/>
              </w:rPr>
            </w:pPr>
            <w:r w:rsidRPr="00AB316F">
              <w:rPr>
                <w:sz w:val="24"/>
                <w:szCs w:val="24"/>
                <w:lang w:val="fi-FI"/>
              </w:rPr>
              <w:t>Osallistujan kyky havainnoida ja pohtia videon sisältöä mahdollistaa monitasoisen osallistumisen tiedon jakamiseen. Jokaisesta osallistumisesta opiskelija saa suoran palautteen opettajalta, joka auttaa selkiyttämään argumentaatiota ennen kuin se kirjoitetaan taululle. Osallistuja huomaa, että 'hyvät' osallistumiset tunnustetaan ja kirjoitetaan suoraan taululle, kun taas epätarkat/väärät osallistumiset arvioidaan/</w:t>
            </w:r>
            <w:proofErr w:type="spellStart"/>
            <w:r w:rsidRPr="00AB316F">
              <w:rPr>
                <w:sz w:val="24"/>
                <w:szCs w:val="24"/>
                <w:lang w:val="fi-FI"/>
              </w:rPr>
              <w:t>uudelleentulkitaan</w:t>
            </w:r>
            <w:proofErr w:type="spellEnd"/>
            <w:r w:rsidRPr="00AB316F">
              <w:rPr>
                <w:sz w:val="24"/>
                <w:szCs w:val="24"/>
                <w:lang w:val="fi-FI"/>
              </w:rPr>
              <w:t xml:space="preserve"> yhteistyössä opettajan ja osallistujan kanssa ennen kuin ne kirjoitetaan taululle.</w:t>
            </w:r>
          </w:p>
          <w:p w14:paraId="6DB19ED8" w14:textId="12435F73" w:rsidR="00AB316F" w:rsidRPr="00AB316F" w:rsidRDefault="00AB316F" w:rsidP="00AB316F">
            <w:pPr>
              <w:rPr>
                <w:sz w:val="24"/>
                <w:szCs w:val="24"/>
                <w:lang w:val="fi-FI"/>
              </w:rPr>
            </w:pPr>
          </w:p>
        </w:tc>
      </w:tr>
      <w:tr w:rsidR="00C8017B" w:rsidRPr="00AB316F" w14:paraId="18B8EF02" w14:textId="77777777" w:rsidTr="4F61CA30">
        <w:tc>
          <w:tcPr>
            <w:tcW w:w="9747" w:type="dxa"/>
            <w:gridSpan w:val="2"/>
          </w:tcPr>
          <w:p w14:paraId="764D3598" w14:textId="77777777" w:rsidR="00AB316F" w:rsidRPr="00AB316F" w:rsidRDefault="00AB316F" w:rsidP="00AB316F">
            <w:pPr>
              <w:rPr>
                <w:b/>
                <w:bCs/>
                <w:sz w:val="24"/>
                <w:szCs w:val="24"/>
                <w:lang w:val="fi-FI"/>
              </w:rPr>
            </w:pPr>
            <w:r w:rsidRPr="00AB316F">
              <w:rPr>
                <w:b/>
                <w:bCs/>
                <w:sz w:val="24"/>
                <w:szCs w:val="24"/>
                <w:lang w:val="fi-FI"/>
              </w:rPr>
              <w:t xml:space="preserve">Palaute ja Arviointi: </w:t>
            </w:r>
          </w:p>
          <w:p w14:paraId="792843AB" w14:textId="5B9B77BB" w:rsidR="00314BBD" w:rsidRPr="00AB316F" w:rsidRDefault="00AB316F" w:rsidP="00AB316F">
            <w:pPr>
              <w:rPr>
                <w:sz w:val="24"/>
                <w:szCs w:val="24"/>
                <w:lang w:val="fi-FI"/>
              </w:rPr>
            </w:pPr>
            <w:r w:rsidRPr="00AB316F">
              <w:rPr>
                <w:sz w:val="24"/>
                <w:szCs w:val="24"/>
                <w:lang w:val="fi-FI"/>
              </w:rPr>
              <w:t>Opettaja voi antaa palautetta tehtävän suorituksen aikana, jossa opettaja ottaa konsultin roolin. Lisäksi opettaja voi antaa palautetta yhteenvedossa, jossa oppilas jakaa tietoaan luokan kanssa.</w:t>
            </w:r>
          </w:p>
        </w:tc>
      </w:tr>
    </w:tbl>
    <w:p w14:paraId="5F4954A0" w14:textId="77777777" w:rsidR="00825C71" w:rsidRPr="00AB316F" w:rsidRDefault="00825C71" w:rsidP="00AB316F">
      <w:pPr>
        <w:rPr>
          <w:sz w:val="24"/>
          <w:szCs w:val="24"/>
          <w:lang w:val="fi-FI"/>
        </w:rPr>
      </w:pPr>
    </w:p>
    <w:p w14:paraId="7DB03D2C" w14:textId="2EFEDC91" w:rsidR="00615051" w:rsidRPr="00AB316F" w:rsidRDefault="00615051" w:rsidP="00AB316F">
      <w:pPr>
        <w:rPr>
          <w:sz w:val="24"/>
          <w:szCs w:val="24"/>
          <w:lang w:val="fi-FI"/>
        </w:rPr>
      </w:pPr>
    </w:p>
    <w:sectPr w:rsidR="00615051" w:rsidRPr="00AB316F" w:rsidSect="001D1774">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8FA8" w14:textId="77777777" w:rsidR="001D1774" w:rsidRDefault="001D1774" w:rsidP="00433C37">
      <w:pPr>
        <w:spacing w:after="0" w:line="240" w:lineRule="auto"/>
      </w:pPr>
      <w:r>
        <w:separator/>
      </w:r>
    </w:p>
  </w:endnote>
  <w:endnote w:type="continuationSeparator" w:id="0">
    <w:p w14:paraId="1479E7A8" w14:textId="77777777" w:rsidR="001D1774" w:rsidRDefault="001D1774" w:rsidP="00433C37">
      <w:pPr>
        <w:spacing w:after="0" w:line="240" w:lineRule="auto"/>
      </w:pPr>
      <w:r>
        <w:continuationSeparator/>
      </w:r>
    </w:p>
  </w:endnote>
  <w:endnote w:type="continuationNotice" w:id="1">
    <w:p w14:paraId="03D426DC" w14:textId="77777777" w:rsidR="001D1774" w:rsidRDefault="001D1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38C54A9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proofErr w:type="spellStart"/>
            <w:r w:rsidR="007F5DEA" w:rsidRPr="00D83C69">
              <w:rPr>
                <w:i/>
                <w:sz w:val="18"/>
                <w:szCs w:val="18"/>
              </w:rPr>
              <w:t>Si</w:t>
            </w:r>
            <w:r w:rsidR="00AB316F">
              <w:rPr>
                <w:i/>
                <w:sz w:val="18"/>
                <w:szCs w:val="18"/>
              </w:rPr>
              <w:t>vu</w:t>
            </w:r>
            <w:proofErr w:type="spellEnd"/>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AB316F">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E038" w14:textId="77777777" w:rsidR="001D1774" w:rsidRDefault="001D1774" w:rsidP="00433C37">
      <w:pPr>
        <w:spacing w:after="0" w:line="240" w:lineRule="auto"/>
      </w:pPr>
      <w:r>
        <w:separator/>
      </w:r>
    </w:p>
  </w:footnote>
  <w:footnote w:type="continuationSeparator" w:id="0">
    <w:p w14:paraId="168541C5" w14:textId="77777777" w:rsidR="001D1774" w:rsidRDefault="001D1774" w:rsidP="00433C37">
      <w:pPr>
        <w:spacing w:after="0" w:line="240" w:lineRule="auto"/>
      </w:pPr>
      <w:r>
        <w:continuationSeparator/>
      </w:r>
    </w:p>
  </w:footnote>
  <w:footnote w:type="continuationNotice" w:id="1">
    <w:p w14:paraId="4FE4EE39" w14:textId="77777777" w:rsidR="001D1774" w:rsidRDefault="001D1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740B" w14:textId="77777777" w:rsidR="00AB316F" w:rsidRPr="003F68AA" w:rsidRDefault="00AB316F" w:rsidP="00AB316F">
    <w:pPr>
      <w:pStyle w:val="Sidehoved"/>
      <w:rPr>
        <w:lang w:val="fi-FI"/>
      </w:rPr>
    </w:pPr>
    <w:r w:rsidRPr="003F68AA">
      <w:rPr>
        <w:sz w:val="52"/>
        <w:szCs w:val="52"/>
        <w:lang w:val="fi-FI"/>
      </w:rPr>
      <w:t>Opetuselementin kuvaus</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D24"/>
    <w:multiLevelType w:val="hybridMultilevel"/>
    <w:tmpl w:val="AAC23E5C"/>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356262"/>
    <w:multiLevelType w:val="hybridMultilevel"/>
    <w:tmpl w:val="CECE598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6"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3877F28"/>
    <w:multiLevelType w:val="multilevel"/>
    <w:tmpl w:val="D6CA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894B29"/>
    <w:multiLevelType w:val="hybridMultilevel"/>
    <w:tmpl w:val="6C903F9C"/>
    <w:lvl w:ilvl="0" w:tplc="434C3B8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3EB036D0"/>
    <w:multiLevelType w:val="hybridMultilevel"/>
    <w:tmpl w:val="F05A632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4"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276ACF"/>
    <w:multiLevelType w:val="hybridMultilevel"/>
    <w:tmpl w:val="BDB0B49E"/>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5144A37"/>
    <w:multiLevelType w:val="hybridMultilevel"/>
    <w:tmpl w:val="CE204B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2150076"/>
    <w:multiLevelType w:val="multilevel"/>
    <w:tmpl w:val="9DC2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6FA804"/>
    <w:multiLevelType w:val="hybridMultilevel"/>
    <w:tmpl w:val="B35EC8F4"/>
    <w:lvl w:ilvl="0" w:tplc="CC94CEFE">
      <w:start w:val="1"/>
      <w:numFmt w:val="bullet"/>
      <w:lvlText w:val="-"/>
      <w:lvlJc w:val="left"/>
      <w:pPr>
        <w:ind w:left="720" w:hanging="360"/>
      </w:pPr>
      <w:rPr>
        <w:rFonts w:ascii="Calibri" w:hAnsi="Calibri" w:hint="default"/>
      </w:rPr>
    </w:lvl>
    <w:lvl w:ilvl="1" w:tplc="880258FC">
      <w:start w:val="1"/>
      <w:numFmt w:val="bullet"/>
      <w:lvlText w:val="o"/>
      <w:lvlJc w:val="left"/>
      <w:pPr>
        <w:ind w:left="1440" w:hanging="360"/>
      </w:pPr>
      <w:rPr>
        <w:rFonts w:ascii="Courier New" w:hAnsi="Courier New" w:hint="default"/>
      </w:rPr>
    </w:lvl>
    <w:lvl w:ilvl="2" w:tplc="59020810">
      <w:start w:val="1"/>
      <w:numFmt w:val="bullet"/>
      <w:lvlText w:val=""/>
      <w:lvlJc w:val="left"/>
      <w:pPr>
        <w:ind w:left="2160" w:hanging="360"/>
      </w:pPr>
      <w:rPr>
        <w:rFonts w:ascii="Wingdings" w:hAnsi="Wingdings" w:hint="default"/>
      </w:rPr>
    </w:lvl>
    <w:lvl w:ilvl="3" w:tplc="B2B0845A">
      <w:start w:val="1"/>
      <w:numFmt w:val="bullet"/>
      <w:lvlText w:val=""/>
      <w:lvlJc w:val="left"/>
      <w:pPr>
        <w:ind w:left="2880" w:hanging="360"/>
      </w:pPr>
      <w:rPr>
        <w:rFonts w:ascii="Symbol" w:hAnsi="Symbol" w:hint="default"/>
      </w:rPr>
    </w:lvl>
    <w:lvl w:ilvl="4" w:tplc="09EC0B14">
      <w:start w:val="1"/>
      <w:numFmt w:val="bullet"/>
      <w:lvlText w:val="o"/>
      <w:lvlJc w:val="left"/>
      <w:pPr>
        <w:ind w:left="3600" w:hanging="360"/>
      </w:pPr>
      <w:rPr>
        <w:rFonts w:ascii="Courier New" w:hAnsi="Courier New" w:hint="default"/>
      </w:rPr>
    </w:lvl>
    <w:lvl w:ilvl="5" w:tplc="5EDEE63C">
      <w:start w:val="1"/>
      <w:numFmt w:val="bullet"/>
      <w:lvlText w:val=""/>
      <w:lvlJc w:val="left"/>
      <w:pPr>
        <w:ind w:left="4320" w:hanging="360"/>
      </w:pPr>
      <w:rPr>
        <w:rFonts w:ascii="Wingdings" w:hAnsi="Wingdings" w:hint="default"/>
      </w:rPr>
    </w:lvl>
    <w:lvl w:ilvl="6" w:tplc="52842696">
      <w:start w:val="1"/>
      <w:numFmt w:val="bullet"/>
      <w:lvlText w:val=""/>
      <w:lvlJc w:val="left"/>
      <w:pPr>
        <w:ind w:left="5040" w:hanging="360"/>
      </w:pPr>
      <w:rPr>
        <w:rFonts w:ascii="Symbol" w:hAnsi="Symbol" w:hint="default"/>
      </w:rPr>
    </w:lvl>
    <w:lvl w:ilvl="7" w:tplc="ABA4600E">
      <w:start w:val="1"/>
      <w:numFmt w:val="bullet"/>
      <w:lvlText w:val="o"/>
      <w:lvlJc w:val="left"/>
      <w:pPr>
        <w:ind w:left="5760" w:hanging="360"/>
      </w:pPr>
      <w:rPr>
        <w:rFonts w:ascii="Courier New" w:hAnsi="Courier New" w:hint="default"/>
      </w:rPr>
    </w:lvl>
    <w:lvl w:ilvl="8" w:tplc="79180FE8">
      <w:start w:val="1"/>
      <w:numFmt w:val="bullet"/>
      <w:lvlText w:val=""/>
      <w:lvlJc w:val="left"/>
      <w:pPr>
        <w:ind w:left="6480" w:hanging="360"/>
      </w:pPr>
      <w:rPr>
        <w:rFonts w:ascii="Wingdings" w:hAnsi="Wingdings" w:hint="default"/>
      </w:rPr>
    </w:lvl>
  </w:abstractNum>
  <w:abstractNum w:abstractNumId="30"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2D3D63"/>
    <w:multiLevelType w:val="hybridMultilevel"/>
    <w:tmpl w:val="E932A166"/>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8079529">
    <w:abstractNumId w:val="13"/>
  </w:num>
  <w:num w:numId="2" w16cid:durableId="951090421">
    <w:abstractNumId w:val="20"/>
  </w:num>
  <w:num w:numId="3" w16cid:durableId="1820343800">
    <w:abstractNumId w:val="30"/>
  </w:num>
  <w:num w:numId="4" w16cid:durableId="355235214">
    <w:abstractNumId w:val="31"/>
  </w:num>
  <w:num w:numId="5" w16cid:durableId="1389761627">
    <w:abstractNumId w:val="4"/>
  </w:num>
  <w:num w:numId="6" w16cid:durableId="698240705">
    <w:abstractNumId w:val="6"/>
  </w:num>
  <w:num w:numId="7" w16cid:durableId="57215310">
    <w:abstractNumId w:val="10"/>
  </w:num>
  <w:num w:numId="8" w16cid:durableId="1015228473">
    <w:abstractNumId w:val="22"/>
  </w:num>
  <w:num w:numId="9" w16cid:durableId="637691554">
    <w:abstractNumId w:val="35"/>
  </w:num>
  <w:num w:numId="10" w16cid:durableId="1641963614">
    <w:abstractNumId w:val="33"/>
  </w:num>
  <w:num w:numId="11" w16cid:durableId="1187257801">
    <w:abstractNumId w:val="21"/>
  </w:num>
  <w:num w:numId="12" w16cid:durableId="1537086199">
    <w:abstractNumId w:val="18"/>
  </w:num>
  <w:num w:numId="13" w16cid:durableId="961812870">
    <w:abstractNumId w:val="3"/>
  </w:num>
  <w:num w:numId="14" w16cid:durableId="2143107526">
    <w:abstractNumId w:val="27"/>
  </w:num>
  <w:num w:numId="15" w16cid:durableId="1307784013">
    <w:abstractNumId w:val="2"/>
  </w:num>
  <w:num w:numId="16" w16cid:durableId="181434251">
    <w:abstractNumId w:val="24"/>
  </w:num>
  <w:num w:numId="17" w16cid:durableId="1948000874">
    <w:abstractNumId w:val="23"/>
  </w:num>
  <w:num w:numId="18" w16cid:durableId="4284865">
    <w:abstractNumId w:val="14"/>
  </w:num>
  <w:num w:numId="19" w16cid:durableId="1103261092">
    <w:abstractNumId w:val="5"/>
  </w:num>
  <w:num w:numId="20" w16cid:durableId="2062710379">
    <w:abstractNumId w:val="7"/>
  </w:num>
  <w:num w:numId="21" w16cid:durableId="275329085">
    <w:abstractNumId w:val="19"/>
  </w:num>
  <w:num w:numId="22" w16cid:durableId="1176263507">
    <w:abstractNumId w:val="15"/>
  </w:num>
  <w:num w:numId="23" w16cid:durableId="1368916693">
    <w:abstractNumId w:val="26"/>
  </w:num>
  <w:num w:numId="24" w16cid:durableId="1673945253">
    <w:abstractNumId w:val="34"/>
  </w:num>
  <w:num w:numId="25" w16cid:durableId="32268362">
    <w:abstractNumId w:val="11"/>
  </w:num>
  <w:num w:numId="26" w16cid:durableId="204409388">
    <w:abstractNumId w:val="25"/>
  </w:num>
  <w:num w:numId="27" w16cid:durableId="157111404">
    <w:abstractNumId w:val="17"/>
  </w:num>
  <w:num w:numId="28" w16cid:durableId="1339968428">
    <w:abstractNumId w:val="29"/>
  </w:num>
  <w:num w:numId="29" w16cid:durableId="270939362">
    <w:abstractNumId w:val="1"/>
  </w:num>
  <w:num w:numId="30" w16cid:durableId="960069080">
    <w:abstractNumId w:val="28"/>
  </w:num>
  <w:num w:numId="31" w16cid:durableId="725879423">
    <w:abstractNumId w:val="8"/>
  </w:num>
  <w:num w:numId="32" w16cid:durableId="822088432">
    <w:abstractNumId w:val="9"/>
  </w:num>
  <w:num w:numId="33" w16cid:durableId="730422197">
    <w:abstractNumId w:val="0"/>
  </w:num>
  <w:num w:numId="34" w16cid:durableId="1752966405">
    <w:abstractNumId w:val="12"/>
  </w:num>
  <w:num w:numId="35" w16cid:durableId="563099949">
    <w:abstractNumId w:val="16"/>
  </w:num>
  <w:num w:numId="36" w16cid:durableId="15072100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247C"/>
    <w:rsid w:val="000B70E7"/>
    <w:rsid w:val="000B71AE"/>
    <w:rsid w:val="000C28B9"/>
    <w:rsid w:val="000D191B"/>
    <w:rsid w:val="000D4F72"/>
    <w:rsid w:val="000E5B2A"/>
    <w:rsid w:val="000F0905"/>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C6BBB"/>
    <w:rsid w:val="001C7449"/>
    <w:rsid w:val="001D1774"/>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057F"/>
    <w:rsid w:val="002E21F3"/>
    <w:rsid w:val="002E3AD8"/>
    <w:rsid w:val="002E7444"/>
    <w:rsid w:val="002F1E6D"/>
    <w:rsid w:val="002F2A22"/>
    <w:rsid w:val="0030780E"/>
    <w:rsid w:val="00311282"/>
    <w:rsid w:val="00313414"/>
    <w:rsid w:val="00314BBD"/>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B6EF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A3762"/>
    <w:rsid w:val="005A7336"/>
    <w:rsid w:val="005B0A29"/>
    <w:rsid w:val="005B4568"/>
    <w:rsid w:val="005C64D2"/>
    <w:rsid w:val="005D04D1"/>
    <w:rsid w:val="005D300A"/>
    <w:rsid w:val="005E2C94"/>
    <w:rsid w:val="005E369C"/>
    <w:rsid w:val="005F1F06"/>
    <w:rsid w:val="005F3302"/>
    <w:rsid w:val="005F38C4"/>
    <w:rsid w:val="005F4E33"/>
    <w:rsid w:val="00602770"/>
    <w:rsid w:val="006109DA"/>
    <w:rsid w:val="00615051"/>
    <w:rsid w:val="006274A7"/>
    <w:rsid w:val="0064017D"/>
    <w:rsid w:val="00646819"/>
    <w:rsid w:val="00647B5C"/>
    <w:rsid w:val="00650BD1"/>
    <w:rsid w:val="0067123D"/>
    <w:rsid w:val="00672773"/>
    <w:rsid w:val="00673CC3"/>
    <w:rsid w:val="0067400D"/>
    <w:rsid w:val="00680861"/>
    <w:rsid w:val="006915BB"/>
    <w:rsid w:val="0069360A"/>
    <w:rsid w:val="0069485B"/>
    <w:rsid w:val="006A291D"/>
    <w:rsid w:val="006A2FD2"/>
    <w:rsid w:val="006A38BA"/>
    <w:rsid w:val="006A7F98"/>
    <w:rsid w:val="006B1D27"/>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353BF"/>
    <w:rsid w:val="0085611E"/>
    <w:rsid w:val="008568F5"/>
    <w:rsid w:val="00856FCA"/>
    <w:rsid w:val="00861859"/>
    <w:rsid w:val="00865FBA"/>
    <w:rsid w:val="00866DC3"/>
    <w:rsid w:val="00876C7B"/>
    <w:rsid w:val="00877F68"/>
    <w:rsid w:val="00880209"/>
    <w:rsid w:val="00882A71"/>
    <w:rsid w:val="0088599B"/>
    <w:rsid w:val="00893381"/>
    <w:rsid w:val="008A211D"/>
    <w:rsid w:val="008A78BA"/>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55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59E2"/>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97C39"/>
    <w:rsid w:val="00AA17E2"/>
    <w:rsid w:val="00AA3A05"/>
    <w:rsid w:val="00AA3FD9"/>
    <w:rsid w:val="00AA45ED"/>
    <w:rsid w:val="00AB0D3C"/>
    <w:rsid w:val="00AB2C0A"/>
    <w:rsid w:val="00AB316F"/>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A9E"/>
    <w:rsid w:val="00B30E00"/>
    <w:rsid w:val="00B37F96"/>
    <w:rsid w:val="00B41348"/>
    <w:rsid w:val="00B77173"/>
    <w:rsid w:val="00B84971"/>
    <w:rsid w:val="00B85734"/>
    <w:rsid w:val="00BA49EC"/>
    <w:rsid w:val="00BB0EC1"/>
    <w:rsid w:val="00BC1346"/>
    <w:rsid w:val="00BC411D"/>
    <w:rsid w:val="00BC4A42"/>
    <w:rsid w:val="00BD35AA"/>
    <w:rsid w:val="00BE4D1C"/>
    <w:rsid w:val="00BE79E0"/>
    <w:rsid w:val="00BF4990"/>
    <w:rsid w:val="00BF56CB"/>
    <w:rsid w:val="00BF6294"/>
    <w:rsid w:val="00C01CBD"/>
    <w:rsid w:val="00C01E52"/>
    <w:rsid w:val="00C01E58"/>
    <w:rsid w:val="00C04E44"/>
    <w:rsid w:val="00C115EA"/>
    <w:rsid w:val="00C23646"/>
    <w:rsid w:val="00C252F2"/>
    <w:rsid w:val="00C27A02"/>
    <w:rsid w:val="00C5216F"/>
    <w:rsid w:val="00C5288B"/>
    <w:rsid w:val="00C539B4"/>
    <w:rsid w:val="00C5466E"/>
    <w:rsid w:val="00C63A62"/>
    <w:rsid w:val="00C64175"/>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303F4"/>
    <w:rsid w:val="00D35AA4"/>
    <w:rsid w:val="00D448C0"/>
    <w:rsid w:val="00D44B23"/>
    <w:rsid w:val="00D461F7"/>
    <w:rsid w:val="00D46CCE"/>
    <w:rsid w:val="00D476F9"/>
    <w:rsid w:val="00D47746"/>
    <w:rsid w:val="00D538EE"/>
    <w:rsid w:val="00D647DE"/>
    <w:rsid w:val="00D740C1"/>
    <w:rsid w:val="00D764D6"/>
    <w:rsid w:val="00D8316C"/>
    <w:rsid w:val="00D83C69"/>
    <w:rsid w:val="00D85C0F"/>
    <w:rsid w:val="00D90B8F"/>
    <w:rsid w:val="00D90CDB"/>
    <w:rsid w:val="00D90FFF"/>
    <w:rsid w:val="00D971E7"/>
    <w:rsid w:val="00DA1878"/>
    <w:rsid w:val="00DA1927"/>
    <w:rsid w:val="00DA1BD2"/>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01F8"/>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0F82"/>
    <w:rsid w:val="00F34446"/>
    <w:rsid w:val="00F425E5"/>
    <w:rsid w:val="00F4269F"/>
    <w:rsid w:val="00F54CF0"/>
    <w:rsid w:val="00F57DD8"/>
    <w:rsid w:val="00F61673"/>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2F56"/>
    <w:rsid w:val="00FB62B9"/>
    <w:rsid w:val="00FC38F5"/>
    <w:rsid w:val="00FC7DFD"/>
    <w:rsid w:val="00FD16DB"/>
    <w:rsid w:val="00FD722A"/>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 w:type="character" w:customStyle="1" w:styleId="normaltextrun">
    <w:name w:val="normaltextrun"/>
    <w:basedOn w:val="Standardskrifttypeiafsnit"/>
    <w:rsid w:val="005E369C"/>
  </w:style>
  <w:style w:type="character" w:customStyle="1" w:styleId="eop">
    <w:name w:val="eop"/>
    <w:basedOn w:val="Standardskrifttypeiafsnit"/>
    <w:rsid w:val="005E3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583825">
      <w:bodyDiv w:val="1"/>
      <w:marLeft w:val="0"/>
      <w:marRight w:val="0"/>
      <w:marTop w:val="0"/>
      <w:marBottom w:val="0"/>
      <w:divBdr>
        <w:top w:val="none" w:sz="0" w:space="0" w:color="auto"/>
        <w:left w:val="none" w:sz="0" w:space="0" w:color="auto"/>
        <w:bottom w:val="none" w:sz="0" w:space="0" w:color="auto"/>
        <w:right w:val="none" w:sz="0" w:space="0" w:color="auto"/>
      </w:divBdr>
    </w:div>
    <w:div w:id="874850033">
      <w:bodyDiv w:val="1"/>
      <w:marLeft w:val="0"/>
      <w:marRight w:val="0"/>
      <w:marTop w:val="0"/>
      <w:marBottom w:val="0"/>
      <w:divBdr>
        <w:top w:val="none" w:sz="0" w:space="0" w:color="auto"/>
        <w:left w:val="none" w:sz="0" w:space="0" w:color="auto"/>
        <w:bottom w:val="none" w:sz="0" w:space="0" w:color="auto"/>
        <w:right w:val="none" w:sz="0" w:space="0" w:color="auto"/>
      </w:divBdr>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678515">
      <w:bodyDiv w:val="1"/>
      <w:marLeft w:val="0"/>
      <w:marRight w:val="0"/>
      <w:marTop w:val="0"/>
      <w:marBottom w:val="0"/>
      <w:divBdr>
        <w:top w:val="none" w:sz="0" w:space="0" w:color="auto"/>
        <w:left w:val="none" w:sz="0" w:space="0" w:color="auto"/>
        <w:bottom w:val="none" w:sz="0" w:space="0" w:color="auto"/>
        <w:right w:val="none" w:sz="0" w:space="0" w:color="auto"/>
      </w:divBdr>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423379">
      <w:bodyDiv w:val="1"/>
      <w:marLeft w:val="0"/>
      <w:marRight w:val="0"/>
      <w:marTop w:val="0"/>
      <w:marBottom w:val="0"/>
      <w:divBdr>
        <w:top w:val="none" w:sz="0" w:space="0" w:color="auto"/>
        <w:left w:val="none" w:sz="0" w:space="0" w:color="auto"/>
        <w:bottom w:val="none" w:sz="0" w:space="0" w:color="auto"/>
        <w:right w:val="none" w:sz="0" w:space="0" w:color="auto"/>
      </w:divBdr>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2" ma:contentTypeDescription="Opret et nyt dokument." ma:contentTypeScope="" ma:versionID="9c7c188e3b00254fe2cd35caf9fea820">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d0b7c65f80c9dd5a7665c72d95d6b87a"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2.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customXml/itemProps3.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4.xml><?xml version="1.0" encoding="utf-8"?>
<ds:datastoreItem xmlns:ds="http://schemas.openxmlformats.org/officeDocument/2006/customXml" ds:itemID="{FB2D25B8-4CB5-44C5-AFC5-E77B43F56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2663</Characters>
  <Application>Microsoft Office Word</Application>
  <DocSecurity>0</DocSecurity>
  <Lines>22</Lines>
  <Paragraphs>6</Paragraphs>
  <ScaleCrop>false</ScaleCrop>
  <Company>Kold College</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2024-03-04T09:20:00Z</dcterms:created>
  <dcterms:modified xsi:type="dcterms:W3CDTF">2024-03-04T09:20:00Z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